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6ED" w:rsidRPr="00E52294" w:rsidRDefault="003876ED" w:rsidP="003876E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>СПРАВКА – ОБОСНОВАНИЕ</w:t>
      </w:r>
    </w:p>
    <w:p w:rsidR="003876ED" w:rsidRPr="00E52294" w:rsidRDefault="003876ED" w:rsidP="003876E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к проекту Закона Кыргызской Республики </w:t>
      </w:r>
      <w:r w:rsidRPr="00E52294">
        <w:rPr>
          <w:rFonts w:ascii="Times New Roman" w:hAnsi="Times New Roman"/>
          <w:sz w:val="24"/>
          <w:szCs w:val="28"/>
        </w:rPr>
        <w:t>«</w:t>
      </w:r>
      <w:r w:rsidRPr="00E52294">
        <w:rPr>
          <w:rFonts w:ascii="Times New Roman" w:hAnsi="Times New Roman"/>
          <w:b/>
          <w:sz w:val="24"/>
          <w:szCs w:val="28"/>
          <w:lang w:val="ky-KG"/>
        </w:rPr>
        <w:t>О ценооразовании</w:t>
      </w:r>
      <w:r w:rsidRPr="00E52294">
        <w:rPr>
          <w:rFonts w:ascii="Times New Roman" w:hAnsi="Times New Roman"/>
          <w:sz w:val="24"/>
          <w:szCs w:val="28"/>
        </w:rPr>
        <w:t>»</w:t>
      </w:r>
    </w:p>
    <w:p w:rsidR="003876ED" w:rsidRPr="00E52294" w:rsidRDefault="003876ED" w:rsidP="003876E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3876ED" w:rsidRPr="00E52294" w:rsidRDefault="003876ED" w:rsidP="003876ED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Настоящий законопроект раз</w:t>
      </w:r>
      <w:r>
        <w:rPr>
          <w:rFonts w:ascii="Times New Roman" w:hAnsi="Times New Roman"/>
          <w:sz w:val="24"/>
          <w:szCs w:val="28"/>
        </w:rPr>
        <w:t>работан во исполнение пункта 7</w:t>
      </w:r>
      <w:r w:rsidRPr="00E52294">
        <w:rPr>
          <w:rFonts w:ascii="Times New Roman" w:hAnsi="Times New Roman"/>
          <w:sz w:val="24"/>
          <w:szCs w:val="28"/>
        </w:rPr>
        <w:t xml:space="preserve"> Антикризисного плана действий Кабинета Министров Кыргызской Республики на второе полугодие 2021 года, утвержденного распоряжением Кабинете Министров Кыргызской Республики от 30 июля 2021 года № 126-р.</w:t>
      </w:r>
    </w:p>
    <w:p w:rsidR="003876ED" w:rsidRPr="00E52294" w:rsidRDefault="003876ED" w:rsidP="003876ED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Целью и задачей законопроекта является совершенствование системы государственного регулирования цен (тарифов), определение правовых, экономических и организационных основ свободного ценообразования и государственного регулирования цен (тарифов). Законопроект станет комплексным и ключевым нормативным правовым актом, регулирующим отношения в сфере ценообразования.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В республике имеются отдельные статьи в отраслевых законах, предусматривающие порядок государственного регулирования цен, при этом имеются противоречащие друг другу нормы в разных законах, поэтому возникает необходимость систематизировать и принять единые правила регулирования цен и нормы о порядке ценообразования в рыночных условиях.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В настоящее время ценовое регулирование осуществляется в соответствии с законами Кыргызской Республики «О внутренней торговле Кыргызской Республики», «О продовольственной безопасности Кыргызской Республики», «</w:t>
      </w:r>
      <w:r w:rsidRPr="00E52294">
        <w:rPr>
          <w:rFonts w:ascii="Times New Roman" w:hAnsi="Times New Roman"/>
          <w:sz w:val="24"/>
          <w:szCs w:val="24"/>
        </w:rPr>
        <w:t xml:space="preserve">Об автомобильном транспорте» </w:t>
      </w:r>
      <w:r w:rsidRPr="00E52294">
        <w:rPr>
          <w:rFonts w:ascii="Times New Roman" w:hAnsi="Times New Roman"/>
          <w:sz w:val="24"/>
          <w:szCs w:val="28"/>
        </w:rPr>
        <w:t>и иными законами, рядом подзаконных актов, принятых во исполнение данных законов.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Указанные нормативные правовые акты содержат различные цели, принципы, подходы и методы государственного регулирования цен (тарифов).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При этом регулирование цен на лекарственные средства на законодательном уровне не регламентирован, тем не менее решением Кабинета Министров Кыргызской Республики введено временное государственное регулирование цен на них.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Таким образом, единого системообразующего нормативного правового акта, регулирующего отношения в сфере государственного регулирования цен (тарифов) в современных условиях, не существует.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Законопроект займет в системе законодательства положение системообразующего закона, регулирующего отношения в сфере государственного регулирования цен (тарифов), на основании норм которого будет осуществляться дальнейшее развитие системы государственного регулирования указанных отношений с учетом отраслевой специфики.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Предметом регулирования законопроекта являются отношения, возникающие при свободном ценообразовании и государственном регулировании и применении цен (тарифов), а также реализации полномочий органов регулирования по вопросам регулируемой деятельности.</w:t>
      </w:r>
    </w:p>
    <w:p w:rsidR="003876ED" w:rsidRPr="00E52294" w:rsidRDefault="003876ED" w:rsidP="003876E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kern w:val="2"/>
          <w:sz w:val="24"/>
          <w:szCs w:val="28"/>
          <w:lang w:eastAsia="ko-KR"/>
        </w:rPr>
        <w:t>Законопроект определяет единые ключевые понятия, используемые в сфере государственного регулирования цен (тарифов), к числу которых относятся цена (тариф), органы</w:t>
      </w:r>
      <w:r w:rsidRPr="00E52294">
        <w:rPr>
          <w:rFonts w:ascii="Times New Roman" w:hAnsi="Times New Roman"/>
          <w:sz w:val="24"/>
          <w:szCs w:val="28"/>
        </w:rPr>
        <w:t xml:space="preserve"> регулирования и др.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  <w:lang w:eastAsia="en-US"/>
        </w:rPr>
        <w:t xml:space="preserve">Законопроект определяет единые для всех регулируемых сфер цели государственного регулирования цен (тарифов), такие как </w:t>
      </w:r>
      <w:r w:rsidRPr="00E52294">
        <w:rPr>
          <w:rFonts w:ascii="Times New Roman" w:hAnsi="Times New Roman"/>
          <w:bCs/>
          <w:sz w:val="24"/>
          <w:szCs w:val="28"/>
        </w:rPr>
        <w:t xml:space="preserve">защита интересов потребителей товаров (работ, услуг) регулируемых субъектов, обеспечение доступности товаров (работ, услуг) регулируемых субъектов для потребителей, достижение оптимального сочетания экономических интересов потребителей и регулируемых субъектов, создание условий для развития конкуренции. 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 xml:space="preserve">Законопроект устанавливает исчерпывающий перечень сфер, в которых осуществляется государственное регулирование цен (тарифов). </w:t>
      </w:r>
    </w:p>
    <w:p w:rsidR="003876ED" w:rsidRPr="00E52294" w:rsidRDefault="003876ED" w:rsidP="003876ED">
      <w:pPr>
        <w:pStyle w:val="tkTekst"/>
        <w:spacing w:after="0" w:line="240" w:lineRule="auto"/>
        <w:rPr>
          <w:rFonts w:ascii="Times New Roman" w:eastAsiaTheme="minorEastAsia" w:hAnsi="Times New Roman" w:cs="Times New Roman"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В соответствии со статьей 11 Закона КР «О внутренней торговле в Кыргызской Республике» государственное регулирование цен на социально значимые товары вводится при</w:t>
      </w:r>
      <w:r w:rsidRPr="00E52294">
        <w:rPr>
          <w:sz w:val="18"/>
        </w:rPr>
        <w:t xml:space="preserve"> </w:t>
      </w:r>
      <w:r w:rsidRPr="00E52294">
        <w:rPr>
          <w:rFonts w:ascii="Times New Roman" w:eastAsiaTheme="minorEastAsia" w:hAnsi="Times New Roman" w:cs="Times New Roman"/>
          <w:sz w:val="24"/>
          <w:szCs w:val="28"/>
        </w:rPr>
        <w:t>условии роста цен на 20 и более процентов в течение месяца.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52294">
        <w:rPr>
          <w:rFonts w:ascii="Times New Roman" w:hAnsi="Times New Roman"/>
          <w:sz w:val="24"/>
          <w:szCs w:val="28"/>
        </w:rPr>
        <w:lastRenderedPageBreak/>
        <w:t>Практика показала, что рост цен на социально значимые товары происходит постепенно и не обеспечивается доступность социально значимых товаров для потребителей. Так, например,</w:t>
      </w:r>
      <w:r w:rsidRPr="00E52294">
        <w:rPr>
          <w:rFonts w:ascii="Times New Roman" w:hAnsi="Times New Roman"/>
          <w:sz w:val="24"/>
        </w:rPr>
        <w:t xml:space="preserve"> по данным мониторинга Национального статистического комитета Кыргызской Республики и Министерства экономики и финансов Кыргызской Республики (с </w:t>
      </w:r>
      <w:r w:rsidRPr="00E52294">
        <w:rPr>
          <w:rFonts w:ascii="Times New Roman" w:hAnsi="Times New Roman"/>
          <w:sz w:val="24"/>
          <w:lang w:val="ky-KG"/>
        </w:rPr>
        <w:t>16</w:t>
      </w:r>
      <w:r w:rsidRPr="00E52294">
        <w:rPr>
          <w:rFonts w:ascii="Times New Roman" w:hAnsi="Times New Roman"/>
          <w:sz w:val="24"/>
        </w:rPr>
        <w:t>.0</w:t>
      </w:r>
      <w:r w:rsidRPr="00E52294">
        <w:rPr>
          <w:rFonts w:ascii="Times New Roman" w:hAnsi="Times New Roman"/>
          <w:sz w:val="24"/>
          <w:lang w:val="ky-KG"/>
        </w:rPr>
        <w:t>2</w:t>
      </w:r>
      <w:r w:rsidRPr="00E52294">
        <w:rPr>
          <w:rFonts w:ascii="Times New Roman" w:hAnsi="Times New Roman"/>
          <w:sz w:val="24"/>
        </w:rPr>
        <w:t xml:space="preserve">.2021 г. по </w:t>
      </w:r>
      <w:r w:rsidRPr="00E52294">
        <w:rPr>
          <w:rFonts w:ascii="Times New Roman" w:hAnsi="Times New Roman"/>
          <w:sz w:val="24"/>
          <w:lang w:val="ky-KG"/>
        </w:rPr>
        <w:t>16</w:t>
      </w:r>
      <w:r w:rsidRPr="00E52294">
        <w:rPr>
          <w:rFonts w:ascii="Times New Roman" w:hAnsi="Times New Roman"/>
          <w:sz w:val="24"/>
        </w:rPr>
        <w:t>.03.2021 г.) наблюдалось повышение цен на отдельные виды социально значимых товаров.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val="ky-KG"/>
        </w:rPr>
      </w:pPr>
      <w:r w:rsidRPr="00E52294">
        <w:rPr>
          <w:rFonts w:ascii="Times New Roman" w:hAnsi="Times New Roman"/>
          <w:sz w:val="24"/>
        </w:rPr>
        <w:t xml:space="preserve">Наиболее заметное повышение цен отмечалось </w:t>
      </w:r>
      <w:proofErr w:type="gramStart"/>
      <w:r>
        <w:rPr>
          <w:rFonts w:ascii="Times New Roman" w:hAnsi="Times New Roman"/>
          <w:sz w:val="24"/>
        </w:rPr>
        <w:t>на масло</w:t>
      </w:r>
      <w:proofErr w:type="gramEnd"/>
      <w:r w:rsidRPr="00E52294">
        <w:rPr>
          <w:rFonts w:ascii="Times New Roman" w:hAnsi="Times New Roman"/>
          <w:sz w:val="24"/>
        </w:rPr>
        <w:t xml:space="preserve"> подсолнечное рафинированное - на 5,7 %</w:t>
      </w:r>
      <w:r w:rsidRPr="00E52294">
        <w:rPr>
          <w:rFonts w:ascii="Times New Roman" w:hAnsi="Times New Roman"/>
          <w:sz w:val="24"/>
          <w:lang w:val="ky-KG"/>
        </w:rPr>
        <w:t xml:space="preserve"> (с 154,7 </w:t>
      </w:r>
      <w:r w:rsidRPr="00E52294">
        <w:rPr>
          <w:rFonts w:ascii="Times New Roman" w:hAnsi="Times New Roman"/>
          <w:sz w:val="24"/>
        </w:rPr>
        <w:t xml:space="preserve">до </w:t>
      </w:r>
      <w:r w:rsidRPr="00E52294">
        <w:rPr>
          <w:rFonts w:ascii="Times New Roman" w:hAnsi="Times New Roman"/>
          <w:sz w:val="24"/>
          <w:lang w:val="ky-KG"/>
        </w:rPr>
        <w:t>163,3 сом/кг), а по сравнению с аналогичным периодом 2020 года рост составил 70,5%.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E52294">
        <w:rPr>
          <w:rFonts w:ascii="Times New Roman" w:hAnsi="Times New Roman"/>
          <w:sz w:val="24"/>
        </w:rPr>
        <w:t>Стоимость сахара-песка за анализируемый период повысилась на 7,7% (с 60,4 до 65,1 сом/кг), а по сравнению с аналогичным периодом прошлого года рост составил 44,5%.</w:t>
      </w:r>
    </w:p>
    <w:p w:rsidR="003876ED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42459">
        <w:rPr>
          <w:rFonts w:ascii="Times New Roman" w:hAnsi="Times New Roman"/>
          <w:sz w:val="24"/>
        </w:rPr>
        <w:t xml:space="preserve">В связи с чем, предлагается вводиться государственное регулирование цен на социально значимые </w:t>
      </w:r>
      <w:r>
        <w:rPr>
          <w:rFonts w:ascii="Times New Roman" w:hAnsi="Times New Roman"/>
          <w:sz w:val="24"/>
        </w:rPr>
        <w:t>товары при необходимости в целях обеспечения национальной безопасности и при ажиотажном спросе.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E52294">
        <w:rPr>
          <w:rFonts w:ascii="Times New Roman" w:hAnsi="Times New Roman"/>
          <w:sz w:val="24"/>
        </w:rPr>
        <w:t>Также приводится в соответствие с пунктом 81 приложения 19 Договора о ЕАЭС, предусмотрев возможность введения государственного регулирования цен при чрезвычайных ситуациях.</w:t>
      </w:r>
    </w:p>
    <w:p w:rsidR="003876ED" w:rsidRPr="00E52294" w:rsidRDefault="003876ED" w:rsidP="003876E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Анализа стоимости торговых мест для торговых объектов, осуществляющих продажу продовольственных товаров показал, что стоимость торговых мест по республике колеблется от 50 сом/м</w:t>
      </w:r>
      <w:r w:rsidRPr="00E52294">
        <w:rPr>
          <w:rFonts w:ascii="Times New Roman" w:hAnsi="Times New Roman"/>
          <w:sz w:val="24"/>
          <w:szCs w:val="28"/>
          <w:vertAlign w:val="superscript"/>
        </w:rPr>
        <w:t>2</w:t>
      </w:r>
      <w:r w:rsidRPr="00E52294">
        <w:rPr>
          <w:rFonts w:ascii="Times New Roman" w:hAnsi="Times New Roman"/>
          <w:sz w:val="24"/>
          <w:szCs w:val="28"/>
        </w:rPr>
        <w:t xml:space="preserve"> до 1000 сом/м</w:t>
      </w:r>
      <w:r w:rsidRPr="00E52294">
        <w:rPr>
          <w:rFonts w:ascii="Times New Roman" w:hAnsi="Times New Roman"/>
          <w:sz w:val="24"/>
          <w:szCs w:val="28"/>
          <w:vertAlign w:val="superscript"/>
        </w:rPr>
        <w:t>2</w:t>
      </w:r>
      <w:r w:rsidRPr="00E52294">
        <w:rPr>
          <w:rFonts w:ascii="Times New Roman" w:hAnsi="Times New Roman"/>
          <w:sz w:val="24"/>
          <w:szCs w:val="28"/>
        </w:rPr>
        <w:t xml:space="preserve"> и зависит от вида объекта (прилавок, ларек, павильон, навес, склад, контейнер и т.д.). При этом, в стоимость торгового места не входят коммунальные услуги, техническое обслуживание (свет, уборка прилегающей территории и т.д.). Кроме того, все торговые места сдаются без соответствующего оснащения и со стороны арендатора требуются дополнительные затраты на холодильные установки, витрины, обогрев в зимнее время, обеспечение противопожарной безопасности. Существуют также затраты на разрешительные документы, наем сотрудников, санитарные книжки, уплату налогов, кредитные обязательства и складирование продукции.</w:t>
      </w:r>
    </w:p>
    <w:p w:rsidR="003876ED" w:rsidRPr="00E52294" w:rsidRDefault="003876ED" w:rsidP="003876E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 xml:space="preserve"> Администрация торговых объектов (базары, рынки, торговые комплексы) несет затраты только по содержанию объекта в целом (общая территория).</w:t>
      </w:r>
    </w:p>
    <w:p w:rsidR="003876ED" w:rsidRPr="00E52294" w:rsidRDefault="003876ED" w:rsidP="003876E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Стоимость торгового места устанавливается приказом директора соответствующего торгового объекта (рынок, базар, торговый комплекс и т.д.), фиксируется в договоре, а иногда по устной договоренности.</w:t>
      </w:r>
    </w:p>
    <w:p w:rsidR="003876ED" w:rsidRPr="00E52294" w:rsidRDefault="003876ED" w:rsidP="003876E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 w:cs="Times New Roman"/>
          <w:sz w:val="24"/>
          <w:szCs w:val="28"/>
        </w:rPr>
        <w:t>Исходя из вышеизложенного, затраты субъектов имеют разный состав, и торговец несет гораздо большие обязательства, чем арендодатель.</w:t>
      </w:r>
      <w:r w:rsidRPr="00E52294">
        <w:rPr>
          <w:rFonts w:ascii="Times New Roman" w:hAnsi="Times New Roman"/>
          <w:sz w:val="24"/>
          <w:szCs w:val="28"/>
        </w:rPr>
        <w:t xml:space="preserve"> </w:t>
      </w:r>
    </w:p>
    <w:p w:rsidR="003876ED" w:rsidRPr="00E52294" w:rsidRDefault="003876ED" w:rsidP="003876E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52294">
        <w:rPr>
          <w:rFonts w:ascii="Times New Roman" w:eastAsia="Times New Roman" w:hAnsi="Times New Roman" w:cs="Times New Roman"/>
          <w:sz w:val="24"/>
          <w:szCs w:val="28"/>
        </w:rPr>
        <w:t>На основании вышеизложенного, учитывая такой большой разброс стоимости аренды торгового места и отсутствия обоснования его размера и затрат, включаемых в стоимость, необходимо ввести механизм регулирования стоимости торговых мест, который позволит обеспечить открытость и прозрачность формирования стоимости торгового места, учитывая его значительный удельный вес в общих затратах торговцев продовольственными товарами.</w:t>
      </w:r>
    </w:p>
    <w:p w:rsidR="003876ED" w:rsidRPr="0022477E" w:rsidRDefault="003876ED" w:rsidP="003876E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</w:rPr>
      </w:pPr>
      <w:r w:rsidRPr="00E52294">
        <w:rPr>
          <w:rFonts w:ascii="Times New Roman" w:eastAsia="Times New Roman" w:hAnsi="Times New Roman"/>
          <w:sz w:val="24"/>
        </w:rPr>
        <w:t xml:space="preserve">Кроме того, в перечень регулируемых товаров (услуг) предлагается включить товары (услуги), цены на которые регулируются в соответствии с отраслевыми законами: </w:t>
      </w:r>
      <w:r w:rsidRPr="00E52294">
        <w:rPr>
          <w:rFonts w:ascii="Times New Roman" w:hAnsi="Times New Roman"/>
          <w:sz w:val="24"/>
        </w:rPr>
        <w:t xml:space="preserve">на водку; на табачные изделия; на государственные и муниципальные услуги; на пассажирские перевозки на автомобильном транспорте общего пользования; на сбор, вывоз и уничтожение </w:t>
      </w:r>
      <w:proofErr w:type="spellStart"/>
      <w:r w:rsidRPr="00E52294">
        <w:rPr>
          <w:rFonts w:ascii="Times New Roman" w:hAnsi="Times New Roman"/>
          <w:sz w:val="24"/>
        </w:rPr>
        <w:t>твердобытовых</w:t>
      </w:r>
      <w:proofErr w:type="spellEnd"/>
      <w:r w:rsidRPr="00E52294">
        <w:rPr>
          <w:rFonts w:ascii="Times New Roman" w:hAnsi="Times New Roman"/>
          <w:sz w:val="24"/>
        </w:rPr>
        <w:t xml:space="preserve"> отходов</w:t>
      </w:r>
      <w:r w:rsidRPr="00E52294">
        <w:rPr>
          <w:rFonts w:ascii="Times New Roman" w:eastAsia="Times New Roman" w:hAnsi="Times New Roman"/>
          <w:sz w:val="24"/>
        </w:rPr>
        <w:t xml:space="preserve">. При этом в соответствии со статьей 12 проекта Закона Кыргызской Республики </w:t>
      </w:r>
      <w:r w:rsidRPr="00E52294">
        <w:rPr>
          <w:rFonts w:ascii="Times New Roman" w:hAnsi="Times New Roman"/>
          <w:sz w:val="24"/>
          <w:szCs w:val="26"/>
        </w:rPr>
        <w:t xml:space="preserve">«О защите здоровья граждан Кыргызской Республики от последствий  потребления табака, никотина и воздействия окружающего табачного дыма и аэрозоля», принятого </w:t>
      </w:r>
      <w:proofErr w:type="spellStart"/>
      <w:r w:rsidRPr="00E52294">
        <w:rPr>
          <w:rFonts w:ascii="Times New Roman" w:hAnsi="Times New Roman"/>
          <w:sz w:val="24"/>
          <w:szCs w:val="26"/>
        </w:rPr>
        <w:t>Жогорку</w:t>
      </w:r>
      <w:proofErr w:type="spellEnd"/>
      <w:r w:rsidRPr="00E52294">
        <w:rPr>
          <w:rFonts w:ascii="Times New Roman" w:hAnsi="Times New Roman"/>
          <w:sz w:val="24"/>
          <w:szCs w:val="26"/>
        </w:rPr>
        <w:t xml:space="preserve"> </w:t>
      </w:r>
      <w:proofErr w:type="spellStart"/>
      <w:r w:rsidRPr="00E52294">
        <w:rPr>
          <w:rFonts w:ascii="Times New Roman" w:hAnsi="Times New Roman"/>
          <w:sz w:val="24"/>
          <w:szCs w:val="26"/>
        </w:rPr>
        <w:t>Кенешем</w:t>
      </w:r>
      <w:proofErr w:type="spellEnd"/>
      <w:r w:rsidRPr="00E52294">
        <w:rPr>
          <w:rFonts w:ascii="Times New Roman" w:hAnsi="Times New Roman"/>
          <w:sz w:val="24"/>
          <w:szCs w:val="26"/>
        </w:rPr>
        <w:t xml:space="preserve"> Кыргызской Республики в 3-х чтениях 29 июля 2021 года, предусматривается проведение ценовой политики в отношении всех видов табачных и </w:t>
      </w:r>
      <w:proofErr w:type="spellStart"/>
      <w:r w:rsidRPr="00E52294">
        <w:rPr>
          <w:rFonts w:ascii="Times New Roman" w:hAnsi="Times New Roman"/>
          <w:sz w:val="24"/>
          <w:szCs w:val="26"/>
        </w:rPr>
        <w:t>никотиносодержащих</w:t>
      </w:r>
      <w:proofErr w:type="spellEnd"/>
      <w:r w:rsidRPr="00E52294">
        <w:rPr>
          <w:rFonts w:ascii="Times New Roman" w:hAnsi="Times New Roman"/>
          <w:sz w:val="24"/>
          <w:szCs w:val="26"/>
        </w:rPr>
        <w:t xml:space="preserve"> изделий, в том числе изделий с нагреваемым табаком, ЭСДИ (включая электронные сигареты) и растворов для них. В связи с чем, в проект Закона </w:t>
      </w:r>
      <w:r w:rsidRPr="00E52294">
        <w:rPr>
          <w:rFonts w:ascii="Times New Roman" w:hAnsi="Times New Roman"/>
          <w:sz w:val="24"/>
          <w:szCs w:val="26"/>
        </w:rPr>
        <w:lastRenderedPageBreak/>
        <w:t xml:space="preserve">предлагается включить и </w:t>
      </w:r>
      <w:proofErr w:type="spellStart"/>
      <w:r w:rsidRPr="00E52294">
        <w:rPr>
          <w:rFonts w:ascii="Times New Roman" w:hAnsi="Times New Roman"/>
          <w:sz w:val="24"/>
          <w:szCs w:val="26"/>
        </w:rPr>
        <w:t>никотиносодержащие</w:t>
      </w:r>
      <w:proofErr w:type="spellEnd"/>
      <w:r w:rsidRPr="00E52294">
        <w:rPr>
          <w:rFonts w:ascii="Times New Roman" w:hAnsi="Times New Roman"/>
          <w:sz w:val="24"/>
          <w:szCs w:val="26"/>
        </w:rPr>
        <w:t xml:space="preserve"> изделия </w:t>
      </w:r>
      <w:r w:rsidRPr="0022477E">
        <w:rPr>
          <w:rFonts w:ascii="Times New Roman" w:eastAsia="Times New Roman" w:hAnsi="Times New Roman"/>
          <w:sz w:val="24"/>
        </w:rPr>
        <w:t>и изделия с нагреваемым табаком для установления минимальных цен.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E52294">
        <w:rPr>
          <w:rFonts w:ascii="Times New Roman" w:eastAsia="Times New Roman" w:hAnsi="Times New Roman"/>
          <w:sz w:val="24"/>
        </w:rPr>
        <w:t xml:space="preserve">Хотя законодательно не закреплено, ежегодно Правительством КР принимается решение, в котором поручается антимонопольному органу об установлении закупочных цен на закупку сельхозпродукцию в государственный материальный резерв и цен продуктов, реализуемые при </w:t>
      </w:r>
      <w:proofErr w:type="spellStart"/>
      <w:r w:rsidRPr="00E52294">
        <w:rPr>
          <w:rFonts w:ascii="Times New Roman" w:eastAsia="Times New Roman" w:hAnsi="Times New Roman"/>
          <w:sz w:val="24"/>
        </w:rPr>
        <w:t>разбронировании</w:t>
      </w:r>
      <w:proofErr w:type="spellEnd"/>
      <w:r w:rsidRPr="00E52294">
        <w:rPr>
          <w:rFonts w:ascii="Times New Roman" w:eastAsia="Times New Roman" w:hAnsi="Times New Roman"/>
          <w:sz w:val="24"/>
        </w:rPr>
        <w:t xml:space="preserve"> с </w:t>
      </w:r>
      <w:proofErr w:type="spellStart"/>
      <w:r w:rsidRPr="00E52294">
        <w:rPr>
          <w:rFonts w:ascii="Times New Roman" w:eastAsia="Times New Roman" w:hAnsi="Times New Roman"/>
          <w:sz w:val="24"/>
        </w:rPr>
        <w:t>госматрезерва</w:t>
      </w:r>
      <w:proofErr w:type="spellEnd"/>
      <w:r w:rsidRPr="00E52294">
        <w:rPr>
          <w:rFonts w:ascii="Times New Roman" w:eastAsia="Times New Roman" w:hAnsi="Times New Roman"/>
          <w:sz w:val="24"/>
        </w:rPr>
        <w:t>. В связи с чем, предлагается данные сферы включить в перечень регулируемых сфер.</w:t>
      </w:r>
    </w:p>
    <w:p w:rsidR="003876ED" w:rsidRPr="00E52294" w:rsidRDefault="003876ED" w:rsidP="003876E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Существенное изменение в антимонопольном законодательстве Кыргызской Республики произошло в 2017 году в условиях присоединения к Евразийскому экономическому союзу (ЕАЭС) и гармонизации отдельных положений с Договором о ЕАЭС от 29 мая 2014 года.</w:t>
      </w:r>
    </w:p>
    <w:p w:rsidR="003876ED" w:rsidRPr="00E52294" w:rsidRDefault="003876ED" w:rsidP="003876E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Первым и существенным шагом стал отказ от жесткого государственного регулирования деятельности отдельных хозяйствующих субъектов, в частности, хозяйствующих субъектов, занимающих доминирующее положении, то есть разрешенных монополий.</w:t>
      </w:r>
    </w:p>
    <w:p w:rsidR="003876ED" w:rsidRPr="00E52294" w:rsidRDefault="003876ED" w:rsidP="003876E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52294">
        <w:rPr>
          <w:rFonts w:ascii="Times New Roman" w:eastAsia="Times New Roman" w:hAnsi="Times New Roman" w:cs="Times New Roman"/>
          <w:sz w:val="24"/>
          <w:szCs w:val="28"/>
        </w:rPr>
        <w:t>Присутствие доминантов на некоторых рынках таких как ГСМ, уголь, перевозки может существенно влиять рынок и особенно на ценовую ситуацию как например ГСМ.</w:t>
      </w:r>
    </w:p>
    <w:p w:rsidR="003876ED" w:rsidRPr="00E52294" w:rsidRDefault="003876ED" w:rsidP="003876E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52294">
        <w:rPr>
          <w:rFonts w:ascii="Times New Roman" w:eastAsia="Times New Roman" w:hAnsi="Times New Roman" w:cs="Times New Roman"/>
          <w:sz w:val="24"/>
          <w:szCs w:val="28"/>
        </w:rPr>
        <w:t>При этом согласно действующему законодательству вмешательство в их деятельности и в частности в тарифы и ценообразование запрещено. Экономико-статистическое наблюдение позволяет лишь фиксировать отдельные изменения и не более и при чем после того как они имеют факт свершения, единственное что можно сделать, это выдача предписания об устранении.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E52294">
        <w:rPr>
          <w:rFonts w:ascii="Times New Roman" w:eastAsia="Times New Roman" w:hAnsi="Times New Roman"/>
          <w:sz w:val="24"/>
        </w:rPr>
        <w:t>В связи с чем, в целях недопущения необоснованного повышения цен на товары и услуги предлагается ввести норму о декларировании цен доминирующими предприятиями в уполномоченном органе.</w:t>
      </w:r>
    </w:p>
    <w:p w:rsidR="003876ED" w:rsidRPr="00E52294" w:rsidRDefault="003876ED" w:rsidP="003876ED">
      <w:pPr>
        <w:pStyle w:val="20"/>
        <w:shd w:val="clear" w:color="auto" w:fill="auto"/>
        <w:spacing w:before="0" w:after="0" w:line="240" w:lineRule="auto"/>
        <w:ind w:firstLine="740"/>
        <w:rPr>
          <w:sz w:val="24"/>
          <w:szCs w:val="22"/>
          <w:lang w:eastAsia="ru-RU"/>
        </w:rPr>
      </w:pPr>
      <w:r w:rsidRPr="00E52294">
        <w:rPr>
          <w:sz w:val="24"/>
          <w:szCs w:val="22"/>
          <w:lang w:eastAsia="ru-RU"/>
        </w:rPr>
        <w:t xml:space="preserve">Также предлагается предусмотреть норму о заключении добровольного соглашения между производителями конечной продукции, поставщиками сырья и материалов, ресурсов, услуг и </w:t>
      </w:r>
      <w:proofErr w:type="spellStart"/>
      <w:r w:rsidRPr="00E52294">
        <w:rPr>
          <w:sz w:val="24"/>
          <w:szCs w:val="22"/>
          <w:lang w:eastAsia="ru-RU"/>
        </w:rPr>
        <w:t>реализаторов</w:t>
      </w:r>
      <w:proofErr w:type="spellEnd"/>
      <w:r w:rsidRPr="00E52294">
        <w:rPr>
          <w:sz w:val="24"/>
          <w:szCs w:val="22"/>
          <w:lang w:eastAsia="ru-RU"/>
        </w:rPr>
        <w:t xml:space="preserve"> в целях стабилизация работы предприятий, стабилизации цен на продукцию и услуги участников соглашения, обеспечение защиты экономических интересов граждан и развития конкуренции.</w:t>
      </w:r>
    </w:p>
    <w:p w:rsidR="003876ED" w:rsidRPr="00E52294" w:rsidRDefault="003876ED" w:rsidP="003876ED">
      <w:pPr>
        <w:pStyle w:val="ConsPlusNormal"/>
        <w:ind w:firstLine="851"/>
        <w:jc w:val="both"/>
        <w:rPr>
          <w:szCs w:val="22"/>
        </w:rPr>
      </w:pPr>
      <w:r w:rsidRPr="00E52294">
        <w:rPr>
          <w:szCs w:val="22"/>
        </w:rPr>
        <w:t>Кроме предусмотренных в статье 2 Закона Кыргызской Республики «О внутренней торговле в Кыргызской Республике» методов государственного регулирования цен предлагается законодательно закрепить такие методы регулирования как декларирование цен (тарифов) хозяйствующими субъектами, занимающими доминирующее положение, индексация роста цен.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Принятие данного проекта закона не повлечет за собой каких-либо негативных социальных, правовых, правозащитных, гендерных, экологических, экономических и коррупционных последствий.</w:t>
      </w:r>
    </w:p>
    <w:p w:rsidR="003876ED" w:rsidRPr="00E52294" w:rsidRDefault="003876ED" w:rsidP="003876E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 В целях проведения общественного обсуждения, данный проект Закона был направлен для размещения на официальном сайте Кабинета Министров Кыргызской Республики </w:t>
      </w:r>
      <w:hyperlink r:id="rId4" w:history="1">
        <w:r w:rsidRPr="00E52294">
          <w:rPr>
            <w:bCs/>
            <w:sz w:val="24"/>
            <w:szCs w:val="28"/>
          </w:rPr>
          <w:t>www.gov.kg</w:t>
        </w:r>
      </w:hyperlink>
      <w:r w:rsidRPr="00E52294">
        <w:rPr>
          <w:rFonts w:ascii="Times New Roman" w:hAnsi="Times New Roman"/>
          <w:bCs/>
          <w:sz w:val="24"/>
          <w:szCs w:val="28"/>
        </w:rPr>
        <w:t>.</w:t>
      </w:r>
      <w:r w:rsidRPr="00E52294">
        <w:rPr>
          <w:rFonts w:ascii="Times New Roman" w:hAnsi="Times New Roman"/>
          <w:bCs/>
          <w:sz w:val="24"/>
          <w:szCs w:val="28"/>
        </w:rPr>
        <w:tab/>
        <w:t xml:space="preserve">Кроме того, законопроект был размещен на Едином портале общественного обсуждения проектов нормативных правовых актов Кыргызской Республики </w:t>
      </w:r>
      <w:hyperlink r:id="rId5" w:history="1">
        <w:r w:rsidRPr="00E52294">
          <w:rPr>
            <w:rFonts w:ascii="Times New Roman" w:hAnsi="Times New Roman"/>
            <w:bCs/>
            <w:sz w:val="24"/>
            <w:szCs w:val="28"/>
          </w:rPr>
          <w:t>http://koomtalkuu.gov.kg</w:t>
        </w:r>
      </w:hyperlink>
      <w:r w:rsidRPr="00E52294">
        <w:rPr>
          <w:rFonts w:ascii="Times New Roman" w:hAnsi="Times New Roman"/>
          <w:bCs/>
          <w:sz w:val="24"/>
          <w:szCs w:val="28"/>
        </w:rPr>
        <w:t>.</w:t>
      </w:r>
    </w:p>
    <w:p w:rsidR="003876ED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Реализация норм указанного проекта закона не несет дополнительной финансовой нагрузки на государственный бюджет. 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Анализ регулятивного воздействия к проекту закона проведен в соответствии с 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30.09.2020 г. № 504.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lastRenderedPageBreak/>
        <w:t>В случае принятия настоящего законопроекта необходимо будет внести изменения: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  в </w:t>
      </w:r>
      <w:r w:rsidRPr="00E52294">
        <w:rPr>
          <w:rFonts w:ascii="Times New Roman" w:hAnsi="Times New Roman"/>
          <w:sz w:val="24"/>
          <w:szCs w:val="28"/>
        </w:rPr>
        <w:t>Положение о порядке определения цен (тарифов) на товары (работы, услуги) хозяйствующих субъектов, регулируемых государством», утвержденное постановлением Правительства Кыргызской Республики от 18 февраля 2013 года № 83;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</w:rPr>
      </w:pPr>
      <w:r w:rsidRPr="00E52294">
        <w:rPr>
          <w:rFonts w:ascii="Times New Roman" w:eastAsia="Times New Roman" w:hAnsi="Times New Roman"/>
          <w:sz w:val="24"/>
          <w:szCs w:val="20"/>
        </w:rPr>
        <w:t xml:space="preserve">в </w:t>
      </w:r>
      <w:hyperlink r:id="rId6" w:history="1">
        <w:r w:rsidRPr="00E52294">
          <w:rPr>
            <w:rFonts w:ascii="Times New Roman" w:eastAsia="Times New Roman" w:hAnsi="Times New Roman"/>
            <w:sz w:val="24"/>
            <w:szCs w:val="20"/>
          </w:rPr>
          <w:t>Порядок</w:t>
        </w:r>
      </w:hyperlink>
      <w:r w:rsidRPr="00E52294">
        <w:rPr>
          <w:rFonts w:ascii="Times New Roman" w:eastAsia="Times New Roman" w:hAnsi="Times New Roman"/>
          <w:sz w:val="24"/>
          <w:szCs w:val="20"/>
        </w:rPr>
        <w:t xml:space="preserve"> государственного регулирования цен на социально значимые товары, </w:t>
      </w:r>
      <w:r w:rsidRPr="00E52294">
        <w:rPr>
          <w:rFonts w:ascii="Times New Roman" w:hAnsi="Times New Roman"/>
          <w:sz w:val="24"/>
          <w:szCs w:val="28"/>
        </w:rPr>
        <w:t xml:space="preserve">утвержденное постановлением Правительства Кыргызской Республики от </w:t>
      </w:r>
      <w:r w:rsidRPr="00E52294">
        <w:rPr>
          <w:rFonts w:ascii="Times New Roman" w:hAnsi="Times New Roman"/>
          <w:bCs/>
          <w:sz w:val="24"/>
          <w:szCs w:val="28"/>
        </w:rPr>
        <w:t>22 апреля 2009 года № 242</w:t>
      </w:r>
      <w:r w:rsidRPr="00E52294">
        <w:rPr>
          <w:rFonts w:ascii="Times New Roman" w:eastAsia="Times New Roman" w:hAnsi="Times New Roman"/>
          <w:szCs w:val="20"/>
        </w:rPr>
        <w:t>;</w:t>
      </w:r>
      <w:r w:rsidRPr="00E52294">
        <w:rPr>
          <w:rFonts w:ascii="Times New Roman" w:hAnsi="Times New Roman"/>
          <w:sz w:val="32"/>
          <w:szCs w:val="28"/>
        </w:rPr>
        <w:t xml:space="preserve"> </w:t>
      </w: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 xml:space="preserve"> в Порядок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Республики, утвержденный постановлением Правительства Кыргызской Республики от </w:t>
      </w:r>
      <w:r w:rsidRPr="00E52294">
        <w:rPr>
          <w:rFonts w:ascii="Times New Roman" w:hAnsi="Times New Roman"/>
          <w:bCs/>
          <w:sz w:val="24"/>
          <w:szCs w:val="28"/>
        </w:rPr>
        <w:t xml:space="preserve">7 августа 2019 года № 404.   </w:t>
      </w:r>
    </w:p>
    <w:p w:rsidR="003876ED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3876ED" w:rsidRPr="00E52294" w:rsidRDefault="003876ED" w:rsidP="003876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3876ED" w:rsidRDefault="003876ED" w:rsidP="003876ED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Министр экономики и коммерции</w:t>
      </w:r>
    </w:p>
    <w:p w:rsidR="003876ED" w:rsidRPr="00E52294" w:rsidRDefault="003876ED" w:rsidP="003876ED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Кыргызской Республики</w:t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  <w:t>Д.Д</w:t>
      </w:r>
      <w:r>
        <w:rPr>
          <w:rFonts w:ascii="Times New Roman" w:hAnsi="Times New Roman"/>
          <w:b/>
          <w:sz w:val="24"/>
          <w:szCs w:val="28"/>
          <w:lang w:val="ky-KG"/>
        </w:rPr>
        <w:t>ж</w:t>
      </w:r>
      <w:r>
        <w:rPr>
          <w:rFonts w:ascii="Times New Roman" w:hAnsi="Times New Roman"/>
          <w:b/>
          <w:sz w:val="24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8"/>
        </w:rPr>
        <w:t>Амангельдиев</w:t>
      </w:r>
      <w:proofErr w:type="spellEnd"/>
    </w:p>
    <w:p w:rsidR="002C04B0" w:rsidRDefault="002C04B0">
      <w:bookmarkStart w:id="0" w:name="_GoBack"/>
      <w:bookmarkEnd w:id="0"/>
    </w:p>
    <w:sectPr w:rsidR="002C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0B"/>
    <w:rsid w:val="002C04B0"/>
    <w:rsid w:val="003876ED"/>
    <w:rsid w:val="00A5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6F61E-E2E6-4723-87C7-E370B73CE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6ED"/>
    <w:pPr>
      <w:spacing w:line="254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3876ED"/>
    <w:pPr>
      <w:spacing w:after="200" w:line="276" w:lineRule="auto"/>
      <w:ind w:left="720"/>
      <w:contextualSpacing/>
    </w:pPr>
    <w:rPr>
      <w:rFonts w:cstheme="minorBidi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3876ED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3876E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3876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76ED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rsid w:val="003876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9701" TargetMode="External"/><Relationship Id="rId5" Type="http://schemas.openxmlformats.org/officeDocument/2006/relationships/hyperlink" Target="http://koomtalkuu.gov.kg" TargetMode="Externa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1736</Words>
  <Characters>9901</Characters>
  <Application>Microsoft Office Word</Application>
  <DocSecurity>0</DocSecurity>
  <Lines>82</Lines>
  <Paragraphs>23</Paragraphs>
  <ScaleCrop>false</ScaleCrop>
  <Company/>
  <LinksUpToDate>false</LinksUpToDate>
  <CharactersWithSpaces>11614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2</cp:revision>
  <dcterms:created xsi:type="dcterms:W3CDTF">2021-10-18T09:46:00Z</dcterms:created>
  <dcterms:modified xsi:type="dcterms:W3CDTF">2021-10-18T09:47:00Z</dcterms:modified>
</cp:coreProperties>
</file>